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Základní škola a Mateřská škola Nemojany</w:t>
      </w:r>
      <w:r>
        <w:rPr>
          <w:sz w:val="28"/>
          <w:szCs w:val="28"/>
        </w:rPr>
        <w:t xml:space="preserve">, </w:t>
      </w:r>
    </w:p>
    <w:p>
      <w:pPr>
        <w:pStyle w:val="NoSpacing"/>
        <w:jc w:val="center"/>
        <w:rPr/>
      </w:pPr>
      <w:r>
        <w:rPr/>
        <w:t>okres Vyškov,</w:t>
      </w:r>
    </w:p>
    <w:p>
      <w:pPr>
        <w:pStyle w:val="NoSpacing"/>
        <w:pBdr>
          <w:bottom w:val="single" w:sz="12" w:space="1" w:color="000000"/>
        </w:pBdr>
        <w:jc w:val="center"/>
        <w:rPr/>
      </w:pPr>
      <w:r>
        <w:rPr/>
        <w:t>příspěvková organizace, Nemojany 113, 683 03 Luleč</w:t>
      </w:r>
    </w:p>
    <w:p>
      <w:pPr>
        <w:pStyle w:val="NoSpacing"/>
        <w:pBdr>
          <w:bottom w:val="single" w:sz="12" w:space="1" w:color="000000"/>
        </w:pBdr>
        <w:jc w:val="center"/>
        <w:rPr/>
      </w:pPr>
      <w:r>
        <w:rPr/>
        <w:t>IČO 70 989 842</w:t>
      </w:r>
    </w:p>
    <w:p>
      <w:pPr>
        <w:pStyle w:val="NoSpacing"/>
        <w:pBdr>
          <w:bottom w:val="single" w:sz="12" w:space="1" w:color="000000"/>
        </w:pBdr>
        <w:jc w:val="center"/>
        <w:rPr>
          <w:rFonts w:ascii="Calibri" w:hAnsi="Calibri"/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</w:r>
    </w:p>
    <w:p>
      <w:pPr>
        <w:pStyle w:val="Normal"/>
        <w:spacing w:before="0" w:after="160"/>
        <w:jc w:val="left"/>
        <w:rPr>
          <w:rFonts w:ascii="Calibri" w:hAnsi="Calibri"/>
          <w:b/>
          <w:bCs/>
          <w:i w:val="false"/>
          <w:iCs w:val="false"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              </w:t>
      </w:r>
    </w:p>
    <w:p>
      <w:pPr>
        <w:pStyle w:val="Normal"/>
        <w:jc w:val="center"/>
        <w:rPr>
          <w:b/>
          <w:sz w:val="30"/>
          <w:lang w:val="cs-CZ"/>
        </w:rPr>
      </w:pPr>
      <w:r>
        <w:rPr>
          <w:b/>
          <w:sz w:val="30"/>
        </w:rPr>
        <w:t>Z</w:t>
      </w:r>
      <w:r>
        <w:rPr>
          <w:b/>
          <w:sz w:val="30"/>
          <w:lang w:val="cs-CZ"/>
        </w:rPr>
        <w:t>ákladní škola</w:t>
      </w:r>
      <w:r>
        <w:rPr>
          <w:b/>
          <w:sz w:val="30"/>
        </w:rPr>
        <w:t xml:space="preserve"> </w:t>
      </w:r>
      <w:r>
        <w:rPr>
          <w:b/>
          <w:sz w:val="30"/>
          <w:lang w:val="cs-CZ"/>
        </w:rPr>
        <w:t>a Mateřská škola</w:t>
      </w:r>
      <w:r>
        <w:rPr>
          <w:b/>
          <w:sz w:val="30"/>
        </w:rPr>
        <w:t xml:space="preserve"> </w:t>
      </w:r>
      <w:r>
        <w:rPr>
          <w:b/>
          <w:sz w:val="30"/>
          <w:lang w:val="cs-CZ"/>
        </w:rPr>
        <w:t>Nemojany</w:t>
      </w:r>
      <w:r>
        <w:rPr>
          <w:b/>
          <w:sz w:val="30"/>
        </w:rPr>
        <w:t>,</w:t>
        <w:br/>
      </w:r>
      <w:r>
        <w:rPr>
          <w:b/>
          <w:sz w:val="30"/>
          <w:lang w:val="cs-CZ"/>
        </w:rPr>
        <w:t>okres Vyškov, příspěvková organizace</w:t>
      </w:r>
    </w:p>
    <w:p>
      <w:pPr>
        <w:pStyle w:val="Normal"/>
        <w:ind w:firstLineChars="600"/>
        <w:jc w:val="both"/>
        <w:rPr>
          <w:b/>
          <w:sz w:val="44"/>
        </w:rPr>
      </w:pPr>
      <w:r>
        <w:rPr>
          <w:b/>
          <w:sz w:val="44"/>
        </w:rPr>
        <w:t xml:space="preserve">             </w:t>
      </w:r>
      <w:r>
        <w:rPr>
          <w:b/>
          <w:sz w:val="44"/>
        </w:rPr>
        <w:t>ORGANIZAČNÍ ŘÁD</w:t>
      </w:r>
      <w:bookmarkStart w:id="1" w:name="_GoBack_kopie_1"/>
      <w:bookmarkEnd w:id="1"/>
    </w:p>
    <w:p>
      <w:pPr>
        <w:pStyle w:val="Normal"/>
        <w:jc w:val="center"/>
        <w:rPr>
          <w:lang w:val="cs-CZ"/>
        </w:rPr>
      </w:pPr>
      <w:r>
        <w:rPr>
          <w:sz w:val="24"/>
        </w:rPr>
        <w:t>Směrnice č. ______ / 2026</w:t>
        <w:br/>
      </w:r>
      <w:r>
        <w:rPr>
          <w:sz w:val="22"/>
        </w:rPr>
        <w:t>účinná od:</w:t>
      </w:r>
      <w:r>
        <w:rPr>
          <w:sz w:val="22"/>
          <w:lang w:val="cs-CZ"/>
        </w:rPr>
        <w:t>1. 9. 2026</w:t>
      </w:r>
    </w:p>
    <w:tbl>
      <w:tblPr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6"/>
        <w:gridCol w:w="4986"/>
      </w:tblGrid>
      <w:tr>
        <w:trPr/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Název organizace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Základní škola a Mateřská škola Nemojany, okres Vyškov, příspěvková organizace</w:t>
            </w:r>
          </w:p>
        </w:tc>
      </w:tr>
      <w:tr>
        <w:trPr/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Sídlo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Nemojany 113, 683 03 Luleč</w:t>
            </w:r>
          </w:p>
        </w:tc>
      </w:tr>
      <w:tr>
        <w:trPr/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IČO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70 989 842</w:t>
            </w:r>
          </w:p>
        </w:tc>
      </w:tr>
      <w:tr>
        <w:trPr/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Statutární orgán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Zdeňka Vanderková, ředitelka školy</w:t>
            </w:r>
          </w:p>
        </w:tc>
      </w:tr>
      <w:tr>
        <w:trPr/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Zřizovatel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Obec Nemojany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numPr>
          <w:ilvl w:val="0"/>
          <w:numId w:val="1"/>
        </w:numPr>
        <w:spacing w:before="0" w:after="0"/>
        <w:rPr/>
      </w:pPr>
      <w:r>
        <w:rPr/>
        <w:t>Čl. 1 – Úvodní ustanovení</w:t>
      </w:r>
    </w:p>
    <w:p>
      <w:pPr>
        <w:pStyle w:val="Normal"/>
        <w:rPr/>
      </w:pPr>
      <w:r>
        <w:rPr/>
        <w:t>Organizační řád je vnitřním předpisem Základní školy a Mateřské školy Nemojany, okres Vyškov, příspěvkové organizace (dále jen „škola“).</w:t>
      </w:r>
    </w:p>
    <w:p>
      <w:pPr>
        <w:pStyle w:val="Normal"/>
        <w:rPr/>
      </w:pPr>
      <w:r>
        <w:rPr/>
        <w:t>Organizační řád stanoví základní zásady organizace, řízení, působnosti a odpovědnosti jednotlivých pracovišť a pracovních pozic školy a upravuje základní pravidla vzájemné spolupráce.</w:t>
      </w:r>
    </w:p>
    <w:p>
      <w:pPr>
        <w:pStyle w:val="Normal"/>
        <w:rPr/>
      </w:pPr>
      <w:r>
        <w:rPr/>
        <w:t>Organizační řád je závazný pro všechny zaměstnance školy v rozsahu jejich pracovního zařazení a svěřených pravomocí.</w:t>
      </w:r>
    </w:p>
    <w:p>
      <w:pPr>
        <w:pStyle w:val="Heading1"/>
        <w:numPr>
          <w:ilvl w:val="0"/>
          <w:numId w:val="1"/>
        </w:numPr>
        <w:rPr/>
      </w:pPr>
      <w:r>
        <w:rPr/>
        <w:t>Čl. 2 – Právní rámec</w:t>
      </w:r>
    </w:p>
    <w:p>
      <w:pPr>
        <w:pStyle w:val="Normal"/>
        <w:rPr/>
      </w:pPr>
      <w:r>
        <w:rPr/>
        <w:t>Organizační řád vychází zejména z těchto právních předpisů a vnitřních dokumentů školy: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zákon č. 561/2004 Sb., školský zákon, ve znění pozdějších předpisů;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zákon č. 262/2006 Sb., zákoník práce, ve znění pozdějších předpisů;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zákon č. 250/2000 Sb., o rozpočtových pravidlech územních rozpočtů, ve znění pozdějších předpisů;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zákon č. 320/2001 Sb., o finanční kontrole ve veřejné správě, ve znění pozdějších předpisů, případně právní předpisy, které jej nahradí;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zákon č. 500/2004 Sb., správní řád, ve znění pozdějších předpisů, v rozsahu použitelném pro činnost školy;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příslušné prováděcí vyhlášky ke školskému zákonu a další právní předpisy vztahující se k činnosti školy;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zřizovací listina školy a další vnitřní předpisy a směrnice školy.</w:t>
      </w:r>
    </w:p>
    <w:p>
      <w:pPr>
        <w:pStyle w:val="Heading1"/>
        <w:numPr>
          <w:ilvl w:val="0"/>
          <w:numId w:val="1"/>
        </w:numPr>
        <w:rPr/>
      </w:pPr>
      <w:r>
        <w:rPr/>
        <w:t>Čl. 3 – Postavení školy a její organizační členění</w:t>
      </w:r>
    </w:p>
    <w:p>
      <w:pPr>
        <w:pStyle w:val="Normal"/>
        <w:rPr/>
      </w:pPr>
      <w:r>
        <w:rPr/>
        <w:t>Škola je příspěvkovou organizací zřízenou Obcí Nemojany. Je právnickou osobou a vykonává činnost základní školy, mateřské školy a školských zařízení podle zápisu ve školském rejstříku.</w:t>
      </w:r>
    </w:p>
    <w:p>
      <w:pPr>
        <w:pStyle w:val="Normal"/>
        <w:rPr/>
      </w:pPr>
      <w:r>
        <w:rPr/>
        <w:t>Pro účely řízení a organizace se škola člení zejména na: ředitelství školy, základní školu, mateřskou školu, školní družinu, školní stravování a provozní a administrativní zabezpečení školy.</w:t>
      </w:r>
    </w:p>
    <w:p>
      <w:pPr>
        <w:pStyle w:val="Normal"/>
        <w:rPr/>
      </w:pPr>
      <w:r>
        <w:rPr/>
        <w:t>Konkrétní pracovní zařazení, úvazky, přímá podřízenost a zastupování se stanovují v pracovních náplních, pověřeních, organizačním schématu a dalších interních dokumentech školy.</w:t>
      </w:r>
    </w:p>
    <w:p>
      <w:pPr>
        <w:pStyle w:val="Heading1"/>
        <w:numPr>
          <w:ilvl w:val="0"/>
          <w:numId w:val="1"/>
        </w:numPr>
        <w:rPr/>
      </w:pPr>
      <w:r>
        <w:rPr/>
        <w:t>Čl. 4 – Řízení školy</w:t>
      </w:r>
    </w:p>
    <w:p>
      <w:pPr>
        <w:pStyle w:val="Normal"/>
        <w:rPr/>
      </w:pPr>
      <w:r>
        <w:rPr/>
        <w:t>Statutárním orgánem školy je ředitelka školy. Ředitelka školy zejména: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rozhoduje ve věcech stanovených právními předpisy a zřizovací listinou;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odpovídá za odbornou a pedagogickou úroveň vzdělávání a školských služeb;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zajišťuje organizační, personální, finanční a materiální podmínky činnosti školy;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stanovuje organizační strukturu školy a vymezuje působnost a odpovědnost vedoucích zaměstnanců;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řídí zaměstnance školy a vydává vnitřní předpisy v rozsahu své působnosti;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zajišťuje plnění povinností školy v oblasti bezpečnosti a ochrany zdraví, požární ochrany a ochrany dětí a žáků;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zajišťuje systém vnitřní kontroly a hospodaření školy v souladu s právními předpisy.</w:t>
      </w:r>
    </w:p>
    <w:p>
      <w:pPr>
        <w:pStyle w:val="Normal"/>
        <w:rPr/>
      </w:pPr>
      <w:r>
        <w:rPr/>
        <w:t>Ředitelka může v souladu s právními předpisy svěřit výkon vymezených činností nebo pravomocí jiným zaměstnancům. Delegováním pravomoci se ředitelka nezbavuje odpovědnosti v rozsahu stanoveném právními předpisy.</w:t>
      </w:r>
    </w:p>
    <w:p>
      <w:pPr>
        <w:pStyle w:val="Heading1"/>
        <w:numPr>
          <w:ilvl w:val="0"/>
          <w:numId w:val="1"/>
        </w:numPr>
        <w:rPr/>
      </w:pPr>
      <w:r>
        <w:rPr/>
        <w:t>Čl. 5 – Základní škola</w:t>
      </w:r>
    </w:p>
    <w:p>
      <w:pPr>
        <w:pStyle w:val="Normal"/>
        <w:rPr/>
      </w:pPr>
      <w:r>
        <w:rPr/>
        <w:t>Základní škola zajišťuje základní vzdělávání podle platných vzdělávacích programů školy. Za pedagogické řízení odpovídá ředitelka školy; konkrétní úkoly mohou být svěřeny pověřenému pedagogickému pracovníkovi.</w:t>
      </w:r>
    </w:p>
    <w:p>
      <w:pPr>
        <w:pStyle w:val="Normal"/>
        <w:rPr/>
      </w:pPr>
      <w:r>
        <w:rPr/>
        <w:t>Pedagogičtí pracovníci zejména: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realizují vzdělávání podle školního vzdělávacího programu;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vedou povinnou pedagogickou dokumentaci;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zajišťují dohled nad žáky;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spolupracují s ostatními zaměstnanci a zákonnými zástupci;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účastní se pedagogické rady a dalších porad podle pokynů vedení školy.</w:t>
      </w:r>
    </w:p>
    <w:p>
      <w:pPr>
        <w:pStyle w:val="Heading1"/>
        <w:numPr>
          <w:ilvl w:val="0"/>
          <w:numId w:val="1"/>
        </w:numPr>
        <w:rPr/>
      </w:pPr>
      <w:r>
        <w:rPr/>
        <w:t>Čl. 6 – Mateřská škola</w:t>
      </w:r>
    </w:p>
    <w:p>
      <w:pPr>
        <w:pStyle w:val="Normal"/>
        <w:rPr/>
      </w:pPr>
      <w:r>
        <w:rPr/>
        <w:t>Mateřská škola zajišťuje předškolní vzdělávání podle platného školního vzdělávacího programu.</w:t>
      </w:r>
    </w:p>
    <w:p>
      <w:pPr>
        <w:pStyle w:val="Normal"/>
        <w:rPr/>
      </w:pPr>
      <w:r>
        <w:rPr/>
        <w:t>Organizace práce mateřské školy vychází z jejího provozu, počtu tříd a aktuálního personálního zajištění.</w:t>
      </w:r>
    </w:p>
    <w:p>
      <w:pPr>
        <w:pStyle w:val="Normal"/>
        <w:rPr/>
      </w:pPr>
      <w:r>
        <w:rPr/>
        <w:t>Za bezpečnost dětí po dobu vzdělávání a souvisejících činností odpovídají zaměstnanci v rozsahu svých povinností a stanoveného dohledu.</w:t>
      </w:r>
    </w:p>
    <w:p>
      <w:pPr>
        <w:pStyle w:val="Normal"/>
        <w:rPr/>
      </w:pPr>
      <w:r>
        <w:rPr/>
        <w:t>Konkrétní kompetence vedoucí učitelky / pověřeného zaměstnance MŠ se stanoví písemným pověřením ředitelky školy.</w:t>
      </w:r>
    </w:p>
    <w:p>
      <w:pPr>
        <w:pStyle w:val="Heading1"/>
        <w:numPr>
          <w:ilvl w:val="0"/>
          <w:numId w:val="1"/>
        </w:numPr>
        <w:rPr/>
      </w:pPr>
      <w:r>
        <w:rPr/>
        <w:t>Čl. 7 – Školní družina</w:t>
      </w:r>
    </w:p>
    <w:p>
      <w:pPr>
        <w:pStyle w:val="Normal"/>
        <w:rPr/>
      </w:pPr>
      <w:r>
        <w:rPr/>
        <w:t>Školní družina poskytuje zájmové vzdělávání v rozsahu a za podmínek stanovených právními předpisy, školním vzdělávacím programem školní družiny a vnitřními pravidly školní družiny.</w:t>
      </w:r>
    </w:p>
    <w:p>
      <w:pPr>
        <w:pStyle w:val="Normal"/>
        <w:rPr/>
      </w:pPr>
      <w:r>
        <w:rPr/>
        <w:t>Za organizaci činnosti školní družiny odpovídá ředitelka školy nebo jí pověřený zaměstnanec.</w:t>
      </w:r>
    </w:p>
    <w:p>
      <w:pPr>
        <w:pStyle w:val="Normal"/>
        <w:rPr/>
      </w:pPr>
      <w:r>
        <w:rPr/>
        <w:t>Vychovatel/ka školní družiny odpovídá zejména za bezpečnost a organizaci dětí v době výkonu dohledu.</w:t>
      </w:r>
    </w:p>
    <w:p>
      <w:pPr>
        <w:pStyle w:val="Heading1"/>
        <w:numPr>
          <w:ilvl w:val="0"/>
          <w:numId w:val="1"/>
        </w:numPr>
        <w:rPr/>
      </w:pPr>
      <w:r>
        <w:rPr/>
        <w:t>Čl. 8 – Školní stravování</w:t>
      </w:r>
    </w:p>
    <w:p>
      <w:pPr>
        <w:pStyle w:val="Normal"/>
        <w:rPr/>
      </w:pPr>
      <w:r>
        <w:rPr/>
        <w:t>Školní stravování je organizačně zajišťováno v souladu s právními předpisy a provozními pravidly školního stravování.</w:t>
      </w:r>
    </w:p>
    <w:p>
      <w:pPr>
        <w:pStyle w:val="Normal"/>
        <w:rPr/>
      </w:pPr>
      <w:r>
        <w:rPr/>
        <w:t>Za organizaci a administrativní zajištění stravování odpovídá vedoucí zaměstnanec / pověřený pracovník školního stravování.</w:t>
      </w:r>
    </w:p>
    <w:p>
      <w:pPr>
        <w:pStyle w:val="Normal"/>
        <w:rPr/>
      </w:pPr>
      <w:r>
        <w:rPr/>
        <w:t>Zaměstnanci zajišťující výdej stravy, případně další činnosti školního stravování, postupují podle příslušných hygienických, bezpečnostních a provozních předpisů.</w:t>
      </w:r>
    </w:p>
    <w:p>
      <w:pPr>
        <w:pStyle w:val="Heading1"/>
        <w:numPr>
          <w:ilvl w:val="0"/>
          <w:numId w:val="1"/>
        </w:numPr>
        <w:rPr/>
      </w:pPr>
      <w:r>
        <w:rPr/>
        <w:t>Čl. 9 – Provozní a administrativní zabezpečení</w:t>
      </w:r>
    </w:p>
    <w:p>
      <w:pPr>
        <w:pStyle w:val="Normal"/>
        <w:rPr/>
      </w:pPr>
      <w:r>
        <w:rPr/>
        <w:t>Do provozního a administrativního zabezpečení školy mohou být zařazeny zejména: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účetní / ekonomický pracovník;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mzdová účetní;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administrativní pracovník;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školník / provozní zaměstnanec;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uklízeč/ka;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pracovníci školního stravování;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školní asistent / další nepedagogičtí pracovníci podle aktuální potřeby školy.</w:t>
      </w:r>
    </w:p>
    <w:p>
      <w:pPr>
        <w:pStyle w:val="Normal"/>
        <w:rPr/>
      </w:pPr>
      <w:r>
        <w:rPr/>
        <w:t>Konkrétní rozsah jejich činností stanovují pracovní náplně a pokyny ředitelky školy.</w:t>
      </w:r>
    </w:p>
    <w:p>
      <w:pPr>
        <w:pStyle w:val="Heading1"/>
        <w:numPr>
          <w:ilvl w:val="0"/>
          <w:numId w:val="1"/>
        </w:numPr>
        <w:rPr/>
      </w:pPr>
      <w:r>
        <w:rPr/>
        <w:t>Čl. 10 – Poradní a metodické orgány</w:t>
      </w:r>
    </w:p>
    <w:p>
      <w:pPr>
        <w:pStyle w:val="Normal"/>
        <w:rPr/>
      </w:pPr>
      <w:r>
        <w:rPr/>
        <w:t>Ředitelka školy zřizuje pedagogickou radu jako svůj poradní orgán.</w:t>
      </w:r>
    </w:p>
    <w:p>
      <w:pPr>
        <w:pStyle w:val="Normal"/>
        <w:rPr/>
      </w:pPr>
      <w:r>
        <w:rPr/>
        <w:t>Pedagogická rada projednává zásadní pedagogické dokumenty a opatření týkající se vzdělávací činnosti školy v rozsahu stanoveném právními předpisy.</w:t>
      </w:r>
    </w:p>
    <w:p>
      <w:pPr>
        <w:pStyle w:val="Normal"/>
        <w:rPr/>
      </w:pPr>
      <w:r>
        <w:rPr/>
        <w:t>Ve škole mohou působit další poradní, metodické a koordinační funkce, zejména koordinátor ŠVP, výchovný poradce / pracovník ŠPP, metodik prevence, koordinátor ICT a další koordinátoři podle aktuální potřeby.</w:t>
      </w:r>
    </w:p>
    <w:p>
      <w:pPr>
        <w:pStyle w:val="Normal"/>
        <w:rPr/>
      </w:pPr>
      <w:r>
        <w:rPr/>
        <w:t>Rozsah kompetencí jednotlivých funkcí je stanoven písemným pověřením nebo pracovní náplní.</w:t>
      </w:r>
    </w:p>
    <w:p>
      <w:pPr>
        <w:pStyle w:val="Heading1"/>
        <w:numPr>
          <w:ilvl w:val="0"/>
          <w:numId w:val="1"/>
        </w:numPr>
        <w:rPr/>
      </w:pPr>
      <w:r>
        <w:rPr/>
        <w:t>Čl. 11 – Zastupování a předávání kompetencí</w:t>
      </w:r>
    </w:p>
    <w:p>
      <w:pPr>
        <w:pStyle w:val="Normal"/>
        <w:rPr/>
      </w:pPr>
      <w:r>
        <w:rPr/>
        <w:t>Zastupování ředitelky školy v době její nepřítomnosti se řídí samostatným písemným pověřením nebo opatřením ředitelky školy a právními předpisy.</w:t>
      </w:r>
    </w:p>
    <w:p>
      <w:pPr>
        <w:pStyle w:val="Normal"/>
        <w:rPr/>
      </w:pPr>
      <w:r>
        <w:rPr/>
        <w:t>Zastupující zaměstnanec vykonává pouze ty úkony, které mu byly svěřeny, není-li z právního předpisu zřejmé jinak.</w:t>
      </w:r>
    </w:p>
    <w:p>
      <w:pPr>
        <w:pStyle w:val="Normal"/>
        <w:rPr/>
      </w:pPr>
      <w:r>
        <w:rPr/>
        <w:t>Při dlouhodobé nepřítomnosti zaměstnance stanoví ředitelka školy způsob zastupování a předání agendy.</w:t>
      </w:r>
    </w:p>
    <w:p>
      <w:pPr>
        <w:pStyle w:val="Heading1"/>
        <w:numPr>
          <w:ilvl w:val="0"/>
          <w:numId w:val="1"/>
        </w:numPr>
        <w:rPr/>
      </w:pPr>
      <w:r>
        <w:rPr/>
        <w:t>Čl. 12 – Předávání informací a dokumentů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Zaměstnanci předávají informace potřebné k řádnému výkonu práce včas, úplně a prokazatelným způsobem.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Úřední a organizační pokyny vedení školy se předávají prostřednictvím stanovených komunikačních kanálů školy.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Pedagogická a provozní dokumentace se vede, ukládá a archivuje podle právních předpisů a vnitřních pravidel školy.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Při práci s osobními údaji jsou zaměstnanci povinni dodržovat pravidla ochrany osobních údajů a interní postupy školy.</w:t>
      </w:r>
    </w:p>
    <w:p>
      <w:pPr>
        <w:pStyle w:val="Heading1"/>
        <w:numPr>
          <w:ilvl w:val="0"/>
          <w:numId w:val="1"/>
        </w:numPr>
        <w:rPr/>
      </w:pPr>
      <w:r>
        <w:rPr/>
        <w:t>Čl. 13 – Kontrolní činnost</w:t>
      </w:r>
    </w:p>
    <w:p>
      <w:pPr>
        <w:pStyle w:val="Normal"/>
        <w:rPr/>
      </w:pPr>
      <w:r>
        <w:rPr/>
        <w:t>Kontrolní činnost je součástí řízení školy a ověřuje plnění úkolů, dodržování předpisů, účelné nakládání s prostředky a kvalitu poskytovaného vzdělávání a služeb.</w:t>
      </w:r>
    </w:p>
    <w:p>
      <w:pPr>
        <w:pStyle w:val="Normal"/>
        <w:rPr/>
      </w:pPr>
      <w:r>
        <w:rPr/>
        <w:t>Kontrolní činnost provádí ředitelka školy a jí pověření zaměstnanci v rozsahu svěřených kompetencí.</w:t>
      </w:r>
    </w:p>
    <w:p>
      <w:pPr>
        <w:pStyle w:val="Normal"/>
        <w:rPr/>
      </w:pPr>
      <w:r>
        <w:rPr/>
        <w:t>Zjištěné nedostatky se řeší přijetím nápravných opatření a kontrolou jejich splnění.</w:t>
      </w:r>
    </w:p>
    <w:p>
      <w:pPr>
        <w:pStyle w:val="Heading1"/>
        <w:numPr>
          <w:ilvl w:val="0"/>
          <w:numId w:val="1"/>
        </w:numPr>
        <w:rPr/>
      </w:pPr>
      <w:r>
        <w:rPr/>
        <w:t>Čl. 14 – Bezpečnost, BOZP a požární ochrana</w:t>
      </w:r>
    </w:p>
    <w:p>
      <w:pPr>
        <w:pStyle w:val="Normal"/>
        <w:rPr/>
      </w:pPr>
      <w:r>
        <w:rPr/>
        <w:t>Všichni zaměstnanci jsou povinni dodržovat právní předpisy a interní pravidla v oblasti bezpečnosti a ochrany zdraví při práci, požární ochrany a bezpečnosti dětí a žáků.</w:t>
      </w:r>
    </w:p>
    <w:p>
      <w:pPr>
        <w:pStyle w:val="Normal"/>
        <w:rPr/>
      </w:pPr>
      <w:r>
        <w:rPr/>
        <w:t>Každý zaměstnanec bezodkladně oznamuje nadřízenému zaměstnanci skutečnosti, které mohou ohrozit bezpečnost osob, majetek nebo provoz školy.</w:t>
      </w:r>
    </w:p>
    <w:p>
      <w:pPr>
        <w:pStyle w:val="Normal"/>
        <w:rPr/>
      </w:pPr>
      <w:r>
        <w:rPr/>
        <w:t>Povinnosti zaměstnanců v oblasti bezpečnosti jsou podrobně upraveny příslušnými směrnicemi, školeními a provozními dokumenty školy.</w:t>
      </w:r>
    </w:p>
    <w:p>
      <w:pPr>
        <w:pStyle w:val="Heading1"/>
        <w:numPr>
          <w:ilvl w:val="0"/>
          <w:numId w:val="1"/>
        </w:numPr>
        <w:rPr/>
      </w:pPr>
      <w:r>
        <w:rPr/>
        <w:t>Čl. 15 – Závěrečná ustanovení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Tento organizační řád vydává ředitelka školy.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Organizační řád je závazný pro všechny zaměstnance školy.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Změny organizačního řádu se provádějí písemnými dodatky nebo vydáním nového organizačního řádu.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Nedílnou součástí organizačního řádu jsou přílohy uvedené v tomto dokumentu.</w:t>
      </w:r>
    </w:p>
    <w:p>
      <w:pPr>
        <w:pStyle w:val="ListBullet"/>
        <w:numPr>
          <w:ilvl w:val="0"/>
          <w:numId w:val="2"/>
        </w:numPr>
        <w:spacing w:before="0" w:after="40"/>
        <w:contextualSpacing/>
        <w:rPr/>
      </w:pPr>
      <w:r>
        <w:rPr/>
        <w:t>Organizační řád nabývá účinnosti dnem</w:t>
      </w:r>
      <w:r>
        <w:rPr>
          <w:lang w:val="cs-CZ"/>
        </w:rPr>
        <w:t xml:space="preserve"> 1. 9. 2026. </w:t>
      </w:r>
      <w:r>
        <w:rPr/>
        <w:t>Dnem účinnosti tohoto organizačního řádu se ruší předchozí organizační řád školy, pokud byl vydán.</w:t>
      </w:r>
    </w:p>
    <w:tbl>
      <w:tblPr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6"/>
        <w:gridCol w:w="4986"/>
      </w:tblGrid>
      <w:tr>
        <w:trPr/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V Nemojanech dne: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__</w:t>
            </w:r>
            <w:r>
              <w:rPr>
                <w:b w:val="false"/>
                <w:kern w:val="0"/>
                <w:sz w:val="19"/>
                <w:lang w:val="cs-CZ"/>
              </w:rPr>
              <w:t>1. 9. 2026</w:t>
            </w:r>
            <w:r>
              <w:rPr>
                <w:b w:val="false"/>
                <w:kern w:val="0"/>
                <w:sz w:val="19"/>
              </w:rPr>
              <w:t>__________________________</w:t>
            </w:r>
          </w:p>
        </w:tc>
      </w:tr>
      <w:tr>
        <w:trPr/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Zpracovala: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Zdeňka Vanderková</w:t>
            </w:r>
          </w:p>
        </w:tc>
      </w:tr>
      <w:tr>
        <w:trPr/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Funkce: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ředitelka školy</w:t>
            </w:r>
          </w:p>
        </w:tc>
      </w:tr>
      <w:tr>
        <w:trPr/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Podpis: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____________________________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numPr>
          <w:ilvl w:val="0"/>
          <w:numId w:val="1"/>
        </w:numPr>
        <w:spacing w:before="0" w:after="0"/>
        <w:rPr/>
      </w:pPr>
      <w:r>
        <w:rPr/>
        <w:t>Příloha č. 1 – Organizační schéma školy</w:t>
      </w:r>
    </w:p>
    <w:p>
      <w:pPr>
        <w:pStyle w:val="Normal"/>
        <w:rPr/>
      </w:pPr>
      <w:r>
        <w:rPr/>
        <w:t>Jména zaměstnanců se doplní podle aktuálního personálního obsazení.</w:t>
      </w:r>
    </w:p>
    <w:tbl>
      <w:tblPr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4"/>
        <w:gridCol w:w="3324"/>
        <w:gridCol w:w="3324"/>
      </w:tblGrid>
      <w:tr>
        <w:trPr/>
        <w:tc>
          <w:tcPr>
            <w:tcW w:w="9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ŘEDITELKA ŠKOLY</w:t>
              <w:br/>
            </w:r>
          </w:p>
        </w:tc>
      </w:tr>
      <w:tr>
        <w:trPr/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│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│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│</w:t>
            </w:r>
          </w:p>
        </w:tc>
      </w:tr>
      <w:tr>
        <w:trPr/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ZÁKLADNÍ ŠKOLA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MATEŘSKÁ ŠKOLA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ŠKOLNÍ DRUŽINA</w:t>
            </w:r>
          </w:p>
        </w:tc>
      </w:tr>
      <w:tr>
        <w:trPr/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vedoucí / pověřený pedagog</w:t>
              <w:br/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vedoucí učitelka / pověřený pracovník</w:t>
              <w:br/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vychovatel/ka</w:t>
              <w:br/>
            </w:r>
          </w:p>
        </w:tc>
      </w:tr>
      <w:tr>
        <w:trPr/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učitelé ZŠ</w:t>
              <w:br/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učitelky MŠ</w:t>
              <w:br/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/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asistenti pedagoga</w:t>
              <w:br/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cs-CZ"/>
              </w:rPr>
            </w:pPr>
            <w:r>
              <w:rPr>
                <w:kern w:val="0"/>
                <w:lang w:val="cs-CZ"/>
              </w:rPr>
              <w:t>školní asistent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/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PORADENSKÉ A METODICKÉ FUNKCE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PROVOZNÍ A ADMINISTRATIVNÍ ZABEZPEČENÍ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ŠKOLNÍ STRAVOVÁNÍ</w:t>
            </w:r>
          </w:p>
        </w:tc>
      </w:tr>
      <w:tr>
        <w:trPr/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výchovný poradce / ŠPP</w:t>
              <w:br/>
              <w:t>metodik prevence</w:t>
              <w:br/>
              <w:t>koordinátoři</w:t>
              <w:br/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účetní / mzdová účetní</w:t>
              <w:br/>
              <w:t>administrativa</w:t>
              <w:br/>
              <w:t>školník</w:t>
              <w:br/>
              <w:t>úklid</w:t>
              <w:br/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vedoucí stravování</w:t>
              <w:br/>
              <w:t>výdej / kuchyně</w:t>
              <w:br/>
            </w:r>
          </w:p>
        </w:tc>
      </w:tr>
      <w:tr>
        <w:trPr/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numPr>
          <w:ilvl w:val="0"/>
          <w:numId w:val="1"/>
        </w:numPr>
        <w:spacing w:before="0" w:after="0"/>
        <w:rPr/>
      </w:pPr>
      <w:r>
        <w:rPr/>
        <w:t>Příloha č. 2 – Přehled základních kompetencí a zastupování</w:t>
      </w:r>
    </w:p>
    <w:tbl>
      <w:tblPr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3"/>
        <w:gridCol w:w="2493"/>
        <w:gridCol w:w="2493"/>
        <w:gridCol w:w="2493"/>
      </w:tblGrid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Oblast / funkce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Odpovědnost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Zastupuje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Poznámka</w:t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Ředitelka školy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řízení školy, rozhodování, pedagogická a organizační odpovědnost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dle písemného pověření</w:t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Základní škola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organizace vzdělávání a dohled nad žáky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dle aktuálního pověření</w:t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Mateřská škola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organizace provozu MŠ a pedagogická činnost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dle aktuálního pověření</w:t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Školní družina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organizace zájmového vzdělávání a dohled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dle aktuálního pověření</w:t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Školní stravování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organizace a evidence stravování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dle provozních pravidel</w:t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Ekonomika a administrativa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účetní, mzdová a administrativní agenda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dle pracovních náplní</w:t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Provoz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budova, údržba, úklid, provozní agenda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dle pracovních náplní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numPr>
          <w:ilvl w:val="0"/>
          <w:numId w:val="1"/>
        </w:numPr>
        <w:spacing w:before="0" w:after="0"/>
        <w:rPr/>
      </w:pPr>
      <w:r>
        <w:rPr/>
        <w:t>Příloha č. 3 – Seznam vedoucích a pověřených funkcí</w:t>
      </w:r>
    </w:p>
    <w:tbl>
      <w:tblPr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3"/>
        <w:gridCol w:w="2493"/>
        <w:gridCol w:w="2493"/>
        <w:gridCol w:w="2493"/>
      </w:tblGrid>
      <w:tr>
        <w:trPr>
          <w:trHeight w:val="171" w:hRule="atLeast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Funkce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Jméno a příjmení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Rozsah pověření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DEDED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b/>
                <w:kern w:val="0"/>
                <w:sz w:val="19"/>
              </w:rPr>
              <w:t>Zastupování</w:t>
            </w:r>
          </w:p>
        </w:tc>
      </w:tr>
      <w:tr>
        <w:trPr>
          <w:trHeight w:val="343" w:hRule="atLeast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Ředitelka školy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Mgr. Zdeňka Vanderková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Vedoucí / pověřený pracovník ZŠ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Eva Branžovská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Vedoucí učitelka / pověřený pracovník MŠ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Bc. Michaela Wachtel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Vedoucí / pověřený pracovník ŠD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Ing. Markéta Soupalová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Vedoucí školního stravování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Ing. Ludmila Kujalová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Účetní / ekonomický pracovník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Ludmila Borovičková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</w:tr>
      <w:tr>
        <w:trPr>
          <w:trHeight w:val="296" w:hRule="atLeast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Mzdová účetní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Yvonne Sonkolyová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Školník / provozní pracovník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Martin Loucký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</w:tr>
      <w:tr>
        <w:trPr>
          <w:trHeight w:val="401" w:hRule="atLeast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Koordinátor ŠVP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Mgr. Helena Mičková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</w:tr>
      <w:tr>
        <w:trPr/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Výchovný poradce / pracovník ŠPP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Mgr. Vlastimila Sládečková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</w:tr>
      <w:tr>
        <w:trPr>
          <w:trHeight w:val="573" w:hRule="atLeast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Metodik prevence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Mgr. Zdeňka Vanderková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</w:tr>
      <w:tr>
        <w:trPr>
          <w:trHeight w:val="376" w:hRule="atLeast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Koordinátor ICT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 w:val="false"/>
                <w:kern w:val="0"/>
                <w:sz w:val="19"/>
              </w:rPr>
              <w:t>Mgr. Zdeňka Vanderková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/>
                <w:b w:val="false"/>
                <w:sz w:val="19"/>
              </w:rPr>
            </w:pPr>
            <w:r>
              <w:rPr>
                <w:rFonts w:ascii="Arial" w:hAnsi="Arial"/>
                <w:b w:val="false"/>
                <w:sz w:val="19"/>
              </w:rPr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ptos Display">
    <w:charset w:val="ee"/>
    <w:family w:val="roman"/>
    <w:pitch w:val="variable"/>
  </w:font>
  <w:font w:name="Segoe UI">
    <w:charset w:val="ee"/>
    <w:family w:val="swiss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12586751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bookmarkStart w:id="2" w:name="PageNumWizard_FOOTER_Výchozí_styl_stránk"/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  <w:bookmarkEnd w:id="2"/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12586751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bookmarkStart w:id="3" w:name="PageNumWizard_FOOTER_Výchozí_styl_stránk"/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  <w:bookmarkEnd w:id="3"/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9" behindDoc="1" locked="0" layoutInCell="0" allowOverlap="1">
          <wp:simplePos x="0" y="0"/>
          <wp:positionH relativeFrom="margin">
            <wp:posOffset>5752465</wp:posOffset>
          </wp:positionH>
          <wp:positionV relativeFrom="margin">
            <wp:posOffset>-686435</wp:posOffset>
          </wp:positionV>
          <wp:extent cx="526415" cy="47244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472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9" behindDoc="1" locked="0" layoutInCell="0" allowOverlap="1">
          <wp:simplePos x="0" y="0"/>
          <wp:positionH relativeFrom="margin">
            <wp:posOffset>5752465</wp:posOffset>
          </wp:positionH>
          <wp:positionV relativeFrom="margin">
            <wp:posOffset>-686435</wp:posOffset>
          </wp:positionV>
          <wp:extent cx="526415" cy="472440"/>
          <wp:effectExtent l="0" t="0" r="0" b="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472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360" w:after="80"/>
      <w:outlineLvl w:val="0"/>
    </w:pPr>
    <w:rPr>
      <w:rFonts w:ascii="Aptos Display" w:hAnsi="Aptos Display" w:eastAsia="Calibri" w:cs="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160" w:after="80"/>
      <w:outlineLvl w:val="1"/>
    </w:pPr>
    <w:rPr>
      <w:rFonts w:ascii="Aptos Display" w:hAnsi="Aptos Display" w:eastAsia="Calibri" w:cs="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eastAsia="Calibri" w:cs="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80" w:after="40"/>
      <w:outlineLvl w:val="3"/>
    </w:pPr>
    <w:rPr>
      <w:rFonts w:eastAsia="Calibri" w:cs="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Calibri" w:cs=""/>
      <w:color w:themeColor="accent1" w:themeShade="bf" w:val="0F4761"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40" w:after="0"/>
      <w:outlineLvl w:val="5"/>
    </w:pPr>
    <w:rPr>
      <w:rFonts w:eastAsia="Calibri" w:cs=""/>
      <w:i/>
      <w:iCs/>
      <w:color w:themeColor="dark1" w:themeTint="a6" w:val="595959"/>
    </w:rPr>
  </w:style>
  <w:style w:type="paragraph" w:styleId="Heading7">
    <w:name w:val="heading 7"/>
    <w:basedOn w:val="Normal"/>
    <w:next w:val="Normal"/>
    <w:qFormat/>
    <w:pPr>
      <w:keepNext w:val="true"/>
      <w:keepLines/>
      <w:spacing w:before="40" w:after="0"/>
      <w:outlineLvl w:val="6"/>
    </w:pPr>
    <w:rPr>
      <w:rFonts w:eastAsia="Calibri" w:cs=""/>
      <w:color w:themeColor="dark1" w:themeTint="a6" w:val="595959"/>
    </w:rPr>
  </w:style>
  <w:style w:type="paragraph" w:styleId="Heading8">
    <w:name w:val="heading 8"/>
    <w:basedOn w:val="Normal"/>
    <w:next w:val="Normal"/>
    <w:qFormat/>
    <w:pPr>
      <w:keepNext w:val="true"/>
      <w:keepLines/>
      <w:spacing w:before="0" w:after="0"/>
      <w:outlineLvl w:val="7"/>
    </w:pPr>
    <w:rPr>
      <w:rFonts w:eastAsia="Calibri" w:cs=""/>
      <w:i/>
      <w:iCs/>
      <w:color w:themeColor="dark1" w:themeTint="d8" w:val="272727"/>
    </w:rPr>
  </w:style>
  <w:style w:type="paragraph" w:styleId="Heading9">
    <w:name w:val="heading 9"/>
    <w:basedOn w:val="Normal"/>
    <w:next w:val="Normal"/>
    <w:qFormat/>
    <w:pPr>
      <w:keepNext w:val="true"/>
      <w:keepLines/>
      <w:spacing w:before="0" w:after="0"/>
      <w:outlineLvl w:val="8"/>
    </w:pPr>
    <w:rPr>
      <w:rFonts w:eastAsia="Calibri" w:cs=""/>
      <w:color w:themeColor="dark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3d745f"/>
    <w:rPr/>
  </w:style>
  <w:style w:type="character" w:styleId="ZpatChar" w:customStyle="1">
    <w:name w:val="Zápatí Char"/>
    <w:basedOn w:val="DefaultParagraphFont"/>
    <w:uiPriority w:val="99"/>
    <w:qFormat/>
    <w:rsid w:val="003d745f"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c0498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617cb"/>
    <w:rPr>
      <w:color w:themeColor="hyperlink" w:val="0563C1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1" w:themeShade="bf" w:val="0F4761"/>
      <w:spacing w:val="5"/>
    </w:rPr>
  </w:style>
  <w:style w:type="character" w:styleId="VrazncittChar">
    <w:name w:val="Výrazný citát Char"/>
    <w:basedOn w:val="DefaultParagraphFont"/>
    <w:qFormat/>
    <w:rPr>
      <w:i/>
      <w:iCs/>
      <w:color w:themeColor="accent1" w:themeShade="bf" w:val="0F4761"/>
    </w:rPr>
  </w:style>
  <w:style w:type="character" w:styleId="IntenseEmphasis">
    <w:name w:val="Intense Emphasis"/>
    <w:basedOn w:val="DefaultParagraphFont"/>
    <w:qFormat/>
    <w:rPr>
      <w:i/>
      <w:iCs/>
      <w:color w:themeColor="accent1" w:themeShade="bf" w:val="0F4761"/>
    </w:rPr>
  </w:style>
  <w:style w:type="character" w:styleId="CittChar">
    <w:name w:val="Citát Char"/>
    <w:basedOn w:val="DefaultParagraphFont"/>
    <w:qFormat/>
    <w:rPr>
      <w:i/>
      <w:iCs/>
      <w:color w:themeColor="dark1" w:themeTint="bf" w:val="404040"/>
    </w:rPr>
  </w:style>
  <w:style w:type="character" w:styleId="PodnadpisChar">
    <w:name w:val="Podnadpis Char"/>
    <w:basedOn w:val="DefaultParagraphFont"/>
    <w:qFormat/>
    <w:rPr>
      <w:rFonts w:eastAsia="Calibri" w:cs=""/>
      <w:color w:themeColor="dark1" w:themeTint="a6" w:val="595959"/>
      <w:spacing w:val="15"/>
      <w:sz w:val="28"/>
      <w:szCs w:val="28"/>
    </w:rPr>
  </w:style>
  <w:style w:type="character" w:styleId="NzevChar">
    <w:name w:val="Název Char"/>
    <w:basedOn w:val="DefaultParagraphFont"/>
    <w:qFormat/>
    <w:rPr>
      <w:rFonts w:ascii="Aptos Display" w:hAnsi="Aptos Display" w:eastAsia="Calibri" w:cs=""/>
      <w:spacing w:val="-10"/>
      <w:kern w:val="2"/>
      <w:sz w:val="56"/>
      <w:szCs w:val="56"/>
    </w:rPr>
  </w:style>
  <w:style w:type="character" w:styleId="Nadpis9Char">
    <w:name w:val="Nadpis 9 Char"/>
    <w:basedOn w:val="DefaultParagraphFont"/>
    <w:qFormat/>
    <w:rPr>
      <w:rFonts w:eastAsia="Calibri" w:cs=""/>
      <w:color w:themeColor="dark1" w:themeTint="d8" w:val="272727"/>
    </w:rPr>
  </w:style>
  <w:style w:type="character" w:styleId="Nadpis8Char">
    <w:name w:val="Nadpis 8 Char"/>
    <w:basedOn w:val="DefaultParagraphFont"/>
    <w:qFormat/>
    <w:rPr>
      <w:rFonts w:eastAsia="Calibri" w:cs=""/>
      <w:i/>
      <w:iCs/>
      <w:color w:themeColor="dark1" w:themeTint="d8" w:val="272727"/>
    </w:rPr>
  </w:style>
  <w:style w:type="character" w:styleId="Nadpis7Char">
    <w:name w:val="Nadpis 7 Char"/>
    <w:basedOn w:val="DefaultParagraphFont"/>
    <w:qFormat/>
    <w:rPr>
      <w:rFonts w:eastAsia="Calibri" w:cs=""/>
      <w:color w:themeColor="dark1" w:themeTint="a6" w:val="595959"/>
    </w:rPr>
  </w:style>
  <w:style w:type="character" w:styleId="Nadpis6Char">
    <w:name w:val="Nadpis 6 Char"/>
    <w:basedOn w:val="DefaultParagraphFont"/>
    <w:qFormat/>
    <w:rPr>
      <w:rFonts w:eastAsia="Calibri" w:cs=""/>
      <w:i/>
      <w:iCs/>
      <w:color w:themeColor="dark1" w:themeTint="a6" w:val="595959"/>
    </w:rPr>
  </w:style>
  <w:style w:type="character" w:styleId="Nadpis5Char">
    <w:name w:val="Nadpis 5 Char"/>
    <w:basedOn w:val="DefaultParagraphFont"/>
    <w:qFormat/>
    <w:rPr>
      <w:rFonts w:eastAsia="Calibri" w:cs=""/>
      <w:color w:themeColor="accent1" w:themeShade="bf" w:val="0F4761"/>
    </w:rPr>
  </w:style>
  <w:style w:type="character" w:styleId="Nadpis4Char">
    <w:name w:val="Nadpis 4 Char"/>
    <w:basedOn w:val="DefaultParagraphFont"/>
    <w:qFormat/>
    <w:rPr>
      <w:rFonts w:eastAsia="Calibri" w:cs=""/>
      <w:i/>
      <w:iCs/>
      <w:color w:themeColor="accent1" w:themeShade="bf" w:val="0F4761"/>
    </w:rPr>
  </w:style>
  <w:style w:type="character" w:styleId="Nadpis3Char">
    <w:name w:val="Nadpis 3 Char"/>
    <w:basedOn w:val="DefaultParagraphFont"/>
    <w:qFormat/>
    <w:rPr>
      <w:rFonts w:eastAsia="Calibri" w:cs=""/>
      <w:color w:themeColor="accent1" w:themeShade="bf" w:val="0F4761"/>
      <w:sz w:val="28"/>
      <w:szCs w:val="28"/>
    </w:rPr>
  </w:style>
  <w:style w:type="character" w:styleId="Nadpis2Char">
    <w:name w:val="Nadpis 2 Char"/>
    <w:basedOn w:val="DefaultParagraphFont"/>
    <w:qFormat/>
    <w:rPr>
      <w:rFonts w:ascii="Aptos Display" w:hAnsi="Aptos Display" w:eastAsia="Calibri" w:cs=""/>
      <w:color w:themeColor="accent1" w:themeShade="bf" w:val="0F4761"/>
      <w:sz w:val="32"/>
      <w:szCs w:val="32"/>
    </w:rPr>
  </w:style>
  <w:style w:type="character" w:styleId="Nadpis1Char">
    <w:name w:val="Nadpis 1 Char"/>
    <w:basedOn w:val="DefaultParagraphFont"/>
    <w:qFormat/>
    <w:rPr>
      <w:rFonts w:ascii="Aptos Display" w:hAnsi="Aptos Display" w:eastAsia="Calibri" w:cs=""/>
      <w:color w:themeColor="accent1" w:themeShade="bf" w:val="0F4761"/>
      <w:sz w:val="40"/>
      <w:szCs w:val="40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character" w:styleId="SubtleReference">
    <w:name w:val="Subtle Reference"/>
    <w:basedOn w:val="DefaultParagraphFont"/>
    <w:qFormat/>
    <w:rPr>
      <w:smallCaps/>
      <w:color w:themeColor="accent2" w:val="C0504D"/>
      <w:u w:val="single"/>
    </w:rPr>
  </w:style>
  <w:style w:type="character" w:styleId="SubtleEmphasis">
    <w:name w:val="Subtle Emphasis"/>
    <w:basedOn w:val="DefaultParagraphFont"/>
    <w:qFormat/>
    <w:rPr>
      <w:i/>
      <w:iCs/>
      <w:color w:themeColor="dark1" w:themeTint="fe" w:val="808080"/>
      <w14:textFill>
        <w14:solidFill>
          <w14:schemeClr w14:val="dk1">
            <w14:lumMod w14:val="50000"/>
            <w14:lumOff w14:val="50000"/>
          </w14:schemeClr>
        </w14:solidFill>
      </w14:textFill>
    </w:rPr>
  </w:style>
  <w:style w:type="character" w:styleId="IntenseQuoteChar">
    <w:name w:val="Intense Quote Char"/>
    <w:basedOn w:val="DefaultParagraphFont"/>
    <w:qFormat/>
    <w:rPr>
      <w:b/>
      <w:bCs/>
      <w:i/>
      <w:iCs/>
      <w:color w:themeColor="accent1" w:val="4F81BD"/>
    </w:rPr>
  </w:style>
  <w:style w:type="character" w:styleId="Heading9Char">
    <w:name w:val="Heading 9 Char"/>
    <w:basedOn w:val="DefaultParagraphFont"/>
    <w:qFormat/>
    <w:rPr>
      <w:rFonts w:ascii="Calibri" w:hAnsi="Calibri" w:eastAsia="Calibri" w:cs=""/>
      <w:i/>
      <w:iCs/>
      <w:color w:themeColor="dark1" w:themeTint="fe" w:val="404040"/>
      <w:sz w:val="20"/>
      <w:szCs w:val="2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Heading8Char">
    <w:name w:val="Heading 8 Char"/>
    <w:basedOn w:val="DefaultParagraphFont"/>
    <w:qFormat/>
    <w:rPr>
      <w:rFonts w:ascii="Calibri" w:hAnsi="Calibri" w:eastAsia="Calibri" w:cs=""/>
      <w:color w:themeColor="accent1" w:val="4F81BD"/>
      <w:sz w:val="20"/>
      <w:szCs w:val="20"/>
    </w:rPr>
  </w:style>
  <w:style w:type="character" w:styleId="Heading7Char">
    <w:name w:val="Heading 7 Char"/>
    <w:basedOn w:val="DefaultParagraphFont"/>
    <w:qFormat/>
    <w:rPr>
      <w:rFonts w:ascii="Calibri" w:hAnsi="Calibri" w:eastAsia="Calibri" w:cs=""/>
      <w:i/>
      <w:iCs/>
      <w:color w:themeColor="dark1" w:themeTint="fe" w:val="40404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Heading6Char">
    <w:name w:val="Heading 6 Char"/>
    <w:basedOn w:val="DefaultParagraphFont"/>
    <w:qFormat/>
    <w:rPr>
      <w:rFonts w:ascii="Calibri" w:hAnsi="Calibri" w:eastAsia="Calibri" w:cs=""/>
      <w:i/>
      <w:iCs/>
      <w:color w:themeColor="accent1" w:themeShade="80" w:val="254061"/>
    </w:rPr>
  </w:style>
  <w:style w:type="character" w:styleId="Heading5Char">
    <w:name w:val="Heading 5 Char"/>
    <w:basedOn w:val="DefaultParagraphFont"/>
    <w:qFormat/>
    <w:rPr>
      <w:rFonts w:ascii="Calibri" w:hAnsi="Calibri" w:eastAsia="Calibri" w:cs=""/>
      <w:color w:themeColor="accent1" w:themeShade="80" w:val="254061"/>
    </w:rPr>
  </w:style>
  <w:style w:type="character" w:styleId="Heading4Char">
    <w:name w:val="Heading 4 Char"/>
    <w:basedOn w:val="DefaultParagraphFont"/>
    <w:qFormat/>
    <w:rPr>
      <w:rFonts w:ascii="Calibri" w:hAnsi="Calibri" w:eastAsia="Calibri" w:cs=""/>
      <w:b/>
      <w:bCs/>
      <w:i/>
      <w:iCs/>
      <w:color w:themeColor="accent1" w:val="4F81BD"/>
    </w:rPr>
  </w:style>
  <w:style w:type="character" w:styleId="QuoteChar">
    <w:name w:val="Quote Char"/>
    <w:basedOn w:val="DefaultParagraphFont"/>
    <w:qFormat/>
    <w:rPr>
      <w:i/>
      <w:iCs/>
      <w:color w:themeColor="dark1" w:val="000000"/>
    </w:rPr>
  </w:style>
  <w:style w:type="character" w:styleId="MacroTextChar">
    <w:name w:val="Macro Text Char"/>
    <w:basedOn w:val="DefaultParagraphFont"/>
    <w:qFormat/>
    <w:rPr>
      <w:rFonts w:ascii="Courier" w:hAnsi="Courier"/>
      <w:sz w:val="20"/>
      <w:szCs w:val="20"/>
    </w:rPr>
  </w:style>
  <w:style w:type="character" w:styleId="BodyText3Char">
    <w:name w:val="Body Text 3 Char"/>
    <w:basedOn w:val="DefaultParagraphFont"/>
    <w:qFormat/>
    <w:rPr>
      <w:sz w:val="16"/>
      <w:szCs w:val="16"/>
    </w:rPr>
  </w:style>
  <w:style w:type="character" w:styleId="BodyText2Char">
    <w:name w:val="Body Text 2 Char"/>
    <w:basedOn w:val="DefaultParagraphFont"/>
    <w:qFormat/>
    <w:rPr/>
  </w:style>
  <w:style w:type="character" w:styleId="BodyTextChar">
    <w:name w:val="Body Text Char"/>
    <w:basedOn w:val="DefaultParagraphFont"/>
    <w:qFormat/>
    <w:rPr/>
  </w:style>
  <w:style w:type="character" w:styleId="SubtitleChar">
    <w:name w:val="Subtitle Char"/>
    <w:basedOn w:val="DefaultParagraphFont"/>
    <w:qFormat/>
    <w:rPr>
      <w:rFonts w:ascii="Calibri" w:hAnsi="Calibri" w:eastAsia="Calibri" w:cs=""/>
      <w:i/>
      <w:iCs/>
      <w:color w:themeColor="accent1" w:val="4F81BD"/>
      <w:spacing w:val="15"/>
      <w:sz w:val="24"/>
      <w:szCs w:val="24"/>
    </w:rPr>
  </w:style>
  <w:style w:type="character" w:styleId="TitleChar">
    <w:name w:val="Title Char"/>
    <w:basedOn w:val="DefaultParagraphFont"/>
    <w:qFormat/>
    <w:rPr>
      <w:rFonts w:ascii="Calibri" w:hAnsi="Calibri" w:eastAsia="Calibri" w:cs=""/>
      <w:color w:themeColor="dark2" w:themeShade="bf" w:val="17375E"/>
      <w:spacing w:val="5"/>
      <w:kern w:val="2"/>
      <w:sz w:val="52"/>
      <w:szCs w:val="52"/>
    </w:rPr>
  </w:style>
  <w:style w:type="character" w:styleId="Heading3Char">
    <w:name w:val="Heading 3 Char"/>
    <w:basedOn w:val="DefaultParagraphFont"/>
    <w:qFormat/>
    <w:rPr>
      <w:rFonts w:ascii="Calibri" w:hAnsi="Calibri" w:eastAsia="Calibri" w:cs=""/>
      <w:b/>
      <w:bCs/>
      <w:color w:themeColor="accent1" w:val="4F81BD"/>
    </w:rPr>
  </w:style>
  <w:style w:type="character" w:styleId="Heading2Char">
    <w:name w:val="Heading 2 Char"/>
    <w:basedOn w:val="DefaultParagraphFont"/>
    <w:qFormat/>
    <w:rPr>
      <w:rFonts w:ascii="Calibri" w:hAnsi="Calibri" w:eastAsia="Calibri" w:cs=""/>
      <w:b/>
      <w:bCs/>
      <w:color w:themeColor="accent1" w:val="4F81BD"/>
      <w:sz w:val="26"/>
      <w:szCs w:val="26"/>
    </w:rPr>
  </w:style>
  <w:style w:type="character" w:styleId="Heading1Char">
    <w:name w:val="Heading 1 Char"/>
    <w:basedOn w:val="DefaultParagraphFont"/>
    <w:qFormat/>
    <w:rPr>
      <w:rFonts w:ascii="Calibri" w:hAnsi="Calibri" w:eastAsia="Calibri" w:cs=""/>
      <w:b/>
      <w:bCs/>
      <w:color w:themeColor="accent1" w:themeShade="bf" w:val="376092"/>
      <w:sz w:val="28"/>
      <w:szCs w:val="28"/>
    </w:rPr>
  </w:style>
  <w:style w:type="character" w:styleId="FooterChar">
    <w:name w:val="Footer Char"/>
    <w:basedOn w:val="DefaultParagraphFont"/>
    <w:qFormat/>
    <w:rPr/>
  </w:style>
  <w:style w:type="character" w:styleId="HeaderChar">
    <w:name w:val="Header Char"/>
    <w:basedOn w:val="DefaultParagraph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Zhlavazpat">
    <w:name w:val="Záhlaví a zápatí"/>
    <w:basedOn w:val="Normal"/>
    <w:qFormat/>
    <w:pPr/>
    <w:rPr/>
  </w:style>
  <w:style w:type="paragraph" w:styleId="Zhlavazpatuser">
    <w:name w:val="Záhlaví a zápatí (user)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3d74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3d74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023ce9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0498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30279"/>
    <w:pPr>
      <w:spacing w:before="0" w:after="160"/>
      <w:ind w:left="720"/>
      <w:contextualSpacing/>
    </w:pPr>
    <w:rPr/>
  </w:style>
  <w:style w:type="paragraph" w:styleId="Obsahtabulkyuser">
    <w:name w:val="Obsah tabulky (user)"/>
    <w:basedOn w:val="Normal"/>
    <w:qFormat/>
    <w:pPr>
      <w:widowControl w:val="false"/>
      <w:suppressLineNumbers/>
    </w:pPr>
    <w:rPr/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Quote">
    <w:name w:val="Quote"/>
    <w:basedOn w:val="Normal"/>
    <w:next w:val="Normal"/>
    <w:qFormat/>
    <w:pPr>
      <w:spacing w:before="160" w:after="160"/>
      <w:jc w:val="center"/>
    </w:pPr>
    <w:rPr>
      <w:i/>
      <w:iCs/>
      <w:color w:themeColor="dark1" w:themeTint="bf" w:val="404040"/>
    </w:rPr>
  </w:style>
  <w:style w:type="paragraph" w:styleId="Subtitle">
    <w:name w:val="Subtitle"/>
    <w:basedOn w:val="Normal"/>
    <w:next w:val="Normal"/>
    <w:qFormat/>
    <w:pPr/>
    <w:rPr>
      <w:rFonts w:eastAsia="Calibri" w:cs=""/>
      <w:color w:themeColor="dark1" w:themeTint="a6" w:val="595959"/>
      <w:spacing w:val="15"/>
      <w:sz w:val="28"/>
      <w:szCs w:val="28"/>
    </w:rPr>
  </w:style>
  <w:style w:type="paragraph" w:styleId="Title">
    <w:name w:val="Title"/>
    <w:basedOn w:val="Normal"/>
    <w:next w:val="Normal"/>
    <w:qFormat/>
    <w:pPr>
      <w:spacing w:lineRule="auto" w:line="240" w:before="0" w:after="80"/>
      <w:contextualSpacing/>
    </w:pPr>
    <w:rPr>
      <w:rFonts w:ascii="Aptos Display" w:hAnsi="Aptos Display" w:eastAsia="Calibri" w:cs=""/>
      <w:spacing w:val="-10"/>
      <w:kern w:val="2"/>
      <w:sz w:val="56"/>
      <w:szCs w:val="56"/>
    </w:rPr>
  </w:style>
  <w:style w:type="paragraph" w:styleId="IndexHeading">
    <w:name w:val="index heading"/>
    <w:basedOn w:val="Nadpisuser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outlineLvl w:val="9"/>
    </w:pPr>
    <w:rPr/>
  </w:style>
  <w:style w:type="paragraph" w:styleId="MacroText">
    <w:name w:val="macro"/>
    <w:qFormat/>
    <w:pPr>
      <w:widowControl/>
      <w:tabs>
        <w:tab w:val="clear" w:pos="708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Calibri" w:cs="" w:cstheme="minorBidi" w:eastAsiaTheme="minorHAnsi"/>
      <w:color w:val="auto"/>
      <w:kern w:val="0"/>
      <w:sz w:val="20"/>
      <w:szCs w:val="20"/>
      <w:lang w:val="en-US" w:eastAsia="en-US" w:bidi="ar-SA"/>
    </w:rPr>
  </w:style>
  <w:style w:type="paragraph" w:styleId="ListNumber3">
    <w:name w:val="List Number 3"/>
    <w:basedOn w:val="Normal"/>
    <w:pPr>
      <w:numPr>
        <w:ilvl w:val="0"/>
        <w:numId w:val="7"/>
      </w:numPr>
      <w:spacing w:before="0" w:after="200"/>
      <w:contextualSpacing/>
    </w:pPr>
    <w:rPr/>
  </w:style>
  <w:style w:type="paragraph" w:styleId="ListNumber2">
    <w:name w:val="List Number 2"/>
    <w:basedOn w:val="Normal"/>
    <w:pPr>
      <w:numPr>
        <w:ilvl w:val="0"/>
        <w:numId w:val="6"/>
      </w:numPr>
      <w:spacing w:before="0" w:after="200"/>
      <w:contextualSpacing/>
    </w:pPr>
    <w:rPr/>
  </w:style>
  <w:style w:type="paragraph" w:styleId="ListNumber">
    <w:name w:val="List Number"/>
    <w:basedOn w:val="Normal"/>
    <w:pPr>
      <w:numPr>
        <w:ilvl w:val="0"/>
        <w:numId w:val="5"/>
      </w:numPr>
      <w:spacing w:before="0" w:after="200"/>
      <w:contextualSpacing/>
    </w:pPr>
    <w:rPr/>
  </w:style>
  <w:style w:type="paragraph" w:styleId="ListContinue3">
    <w:name w:val="List Continue 3"/>
    <w:basedOn w:val="Normal"/>
    <w:pPr>
      <w:spacing w:before="0" w:after="120"/>
      <w:ind w:left="1080"/>
      <w:contextualSpacing/>
    </w:pPr>
    <w:rPr/>
  </w:style>
  <w:style w:type="paragraph" w:styleId="ListContinue2">
    <w:name w:val="List Continue 2"/>
    <w:basedOn w:val="Normal"/>
    <w:pPr>
      <w:spacing w:before="0" w:after="120"/>
      <w:ind w:left="720"/>
      <w:contextualSpacing/>
    </w:pPr>
    <w:rPr/>
  </w:style>
  <w:style w:type="paragraph" w:styleId="ListContinue">
    <w:name w:val="List Continue"/>
    <w:basedOn w:val="Normal"/>
    <w:pPr>
      <w:spacing w:before="0" w:after="120"/>
      <w:ind w:left="360"/>
      <w:contextualSpacing/>
    </w:pPr>
    <w:rPr/>
  </w:style>
  <w:style w:type="paragraph" w:styleId="ListBullet3">
    <w:name w:val="List Bullet 3"/>
    <w:basedOn w:val="Normal"/>
    <w:pPr>
      <w:numPr>
        <w:ilvl w:val="0"/>
        <w:numId w:val="4"/>
      </w:numPr>
      <w:spacing w:before="0" w:after="200"/>
      <w:contextualSpacing/>
    </w:pPr>
    <w:rPr/>
  </w:style>
  <w:style w:type="paragraph" w:styleId="ListBullet2">
    <w:name w:val="List Bullet 2"/>
    <w:basedOn w:val="Normal"/>
    <w:pPr>
      <w:numPr>
        <w:ilvl w:val="0"/>
        <w:numId w:val="3"/>
      </w:numPr>
      <w:spacing w:before="0" w:after="200"/>
      <w:contextualSpacing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200"/>
      <w:contextualSpacing/>
    </w:pPr>
    <w:rPr/>
  </w:style>
  <w:style w:type="paragraph" w:styleId="List3">
    <w:name w:val="List 3"/>
    <w:basedOn w:val="Normal"/>
    <w:qFormat/>
    <w:pPr>
      <w:spacing w:before="0" w:after="200"/>
      <w:ind w:hanging="360" w:left="1080"/>
      <w:contextualSpacing/>
    </w:pPr>
    <w:rPr/>
  </w:style>
  <w:style w:type="paragraph" w:styleId="List2">
    <w:name w:val="List 2"/>
    <w:basedOn w:val="Normal"/>
    <w:qFormat/>
    <w:pPr>
      <w:spacing w:before="0" w:after="200"/>
      <w:ind w:hanging="360" w:left="720"/>
      <w:contextualSpacing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numbering" w:styleId="Bezseznamu" w:default="1">
    <w:name w:val="Bez seznamu"/>
    <w:uiPriority w:val="99"/>
    <w:semiHidden/>
    <w:unhideWhenUsed/>
    <w:qFormat/>
  </w:style>
  <w:style w:type="numbering" w:styleId="Bezseznamuuser">
    <w:name w:val="Bez seznamu (user)"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8d486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LibreOffice/26.2.5.2$Windows_X86_64 LibreOffice_project/cd7284b4cbbfeb507e630c1aac019f4157393acb</Application>
  <AppVersion>15.0000</AppVersion>
  <Pages>5</Pages>
  <Words>1382</Words>
  <Characters>8937</Characters>
  <CharactersWithSpaces>10159</CharactersWithSpaces>
  <Paragraphs>191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2026-08-04T08:45:00Z</dcterms:created>
  <dc:creator>reditelna</dc:creator>
  <dc:description/>
  <dc:language>cs-CZ</dc:language>
  <cp:lastModifiedBy/>
  <cp:lastPrinted>2026-09-14T16:35:34Z</cp:lastPrinted>
  <dcterms:modified xsi:type="dcterms:W3CDTF">2026-09-15T11:31:10Z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